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A0" w:rsidRDefault="004F3AA0" w:rsidP="004F3AA0">
      <w:pPr>
        <w:shd w:val="clear" w:color="auto" w:fill="FAFA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ru-RU"/>
        </w:rPr>
        <w:t xml:space="preserve">Тема: </w:t>
      </w:r>
      <w:r w:rsidRPr="004F3AA0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ru-RU"/>
        </w:rPr>
        <w:t>Профессиональное становление педагогов как средство повышения качества образования</w:t>
      </w:r>
    </w:p>
    <w:p w:rsidR="004F3AA0" w:rsidRPr="004F3AA0" w:rsidRDefault="004F3AA0" w:rsidP="004F3AA0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i/>
          <w:color w:val="333333"/>
          <w:kern w:val="36"/>
          <w:sz w:val="38"/>
          <w:szCs w:val="38"/>
          <w:lang w:eastAsia="ru-RU"/>
        </w:rPr>
      </w:pPr>
      <w:proofErr w:type="gramStart"/>
      <w:r>
        <w:rPr>
          <w:rFonts w:ascii="Helvetica" w:eastAsia="Times New Roman" w:hAnsi="Helvetica" w:cs="Helvetica"/>
          <w:i/>
          <w:color w:val="333333"/>
          <w:kern w:val="36"/>
          <w:sz w:val="38"/>
          <w:szCs w:val="38"/>
          <w:lang w:eastAsia="ru-RU"/>
        </w:rPr>
        <w:t>или</w:t>
      </w:r>
      <w:proofErr w:type="gramEnd"/>
    </w:p>
    <w:p w:rsidR="004F3AA0" w:rsidRPr="004F3AA0" w:rsidRDefault="004F3AA0" w:rsidP="004F3AA0">
      <w:pPr>
        <w:shd w:val="clear" w:color="auto" w:fill="FAFA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ru-RU"/>
        </w:rPr>
        <w:t>Наставничество педагогов: с шаблоном и без</w:t>
      </w:r>
    </w:p>
    <w:p w:rsidR="009A2DFE" w:rsidRDefault="009A2DFE"/>
    <w:p w:rsidR="004F3AA0" w:rsidRDefault="004F3AA0" w:rsidP="004F3AA0">
      <w:pPr>
        <w:jc w:val="both"/>
      </w:pPr>
      <w:r>
        <w:t>Цель</w:t>
      </w:r>
      <w:r w:rsidR="00AF58F9">
        <w:t xml:space="preserve"> </w:t>
      </w:r>
      <w:r w:rsidR="00F43A00">
        <w:t>работы с молодыми педагогами</w:t>
      </w:r>
      <w:r>
        <w:t>: обеспечить идентификацию молодых специалистов с профессиональным педагогическим сообществом образовательного учреж</w:t>
      </w:r>
      <w:r w:rsidR="00DE559B">
        <w:t>дения, принятии имиджа педагога, как особого статуса;</w:t>
      </w:r>
      <w:r>
        <w:t xml:space="preserve"> повышение эффективности адаптации в профессии, выявление профессиональных рисков вхождения в профессию и выработка предложений по минимизации рисков и удержания их в профессии.</w:t>
      </w:r>
    </w:p>
    <w:p w:rsidR="00F43A00" w:rsidRDefault="00F43A00" w:rsidP="004F3AA0">
      <w:pPr>
        <w:jc w:val="both"/>
      </w:pPr>
      <w:r>
        <w:t>Цель педагогического совета: приведение целевой модели наставничества образовательной организации в актуальное рабочее состояние.</w:t>
      </w:r>
    </w:p>
    <w:p w:rsidR="004F3AA0" w:rsidRDefault="004F3AA0" w:rsidP="004F3AA0">
      <w:pPr>
        <w:jc w:val="both"/>
      </w:pPr>
      <w:r>
        <w:t>Задачи:</w:t>
      </w:r>
    </w:p>
    <w:p w:rsidR="004F3AA0" w:rsidRDefault="004F3AA0" w:rsidP="004F3AA0">
      <w:pPr>
        <w:jc w:val="both"/>
      </w:pPr>
      <w:r>
        <w:t>Познакомить с актуальными нормативными актами</w:t>
      </w:r>
      <w:r w:rsidR="00F43A00">
        <w:t>.</w:t>
      </w:r>
    </w:p>
    <w:p w:rsidR="004F3AA0" w:rsidRDefault="004F3AA0" w:rsidP="004F3AA0">
      <w:pPr>
        <w:jc w:val="both"/>
      </w:pPr>
      <w:r>
        <w:t>Определить сильные и слабые стороны образовательной организации</w:t>
      </w:r>
      <w:r w:rsidR="00DE559B">
        <w:t xml:space="preserve"> в </w:t>
      </w:r>
      <w:r w:rsidR="00AF58F9">
        <w:t xml:space="preserve">реализации целевой </w:t>
      </w:r>
      <w:r w:rsidR="00DE559B">
        <w:t>модел</w:t>
      </w:r>
      <w:r w:rsidR="00AF58F9">
        <w:t>и</w:t>
      </w:r>
      <w:r w:rsidR="00DE559B">
        <w:t xml:space="preserve"> наставничества</w:t>
      </w:r>
      <w:r w:rsidR="00AF58F9">
        <w:t>.</w:t>
      </w:r>
    </w:p>
    <w:p w:rsidR="00DE559B" w:rsidRDefault="00AF58F9" w:rsidP="004F3AA0">
      <w:pPr>
        <w:jc w:val="both"/>
      </w:pPr>
      <w:r>
        <w:t>Принятие решения педагогического совета</w:t>
      </w:r>
    </w:p>
    <w:p w:rsidR="004F3AA0" w:rsidRDefault="00AF58F9" w:rsidP="004F3AA0">
      <w:r>
        <w:t>Предварительная работа ОУ</w:t>
      </w:r>
    </w:p>
    <w:p w:rsidR="00AF58F9" w:rsidRDefault="00AF58F9" w:rsidP="004F3AA0">
      <w:r>
        <w:t>1. Изучить целевую модель наставничества ОУ (формы, технологии, применяемые в ОУ), обсудить на МО.</w:t>
      </w:r>
    </w:p>
    <w:p w:rsidR="00F43A00" w:rsidRDefault="00F43A00" w:rsidP="00F43A00">
      <w:r>
        <w:t>Архитектура педагогического совета:</w:t>
      </w:r>
    </w:p>
    <w:p w:rsidR="00F43A00" w:rsidRDefault="00F43A00" w:rsidP="00F43A00">
      <w:r>
        <w:t>1. Презентация</w:t>
      </w:r>
    </w:p>
    <w:p w:rsidR="00F43A00" w:rsidRDefault="00F43A00" w:rsidP="00F43A00">
      <w:r>
        <w:t xml:space="preserve">2. </w:t>
      </w:r>
      <w:r w:rsidR="002E5587">
        <w:t>Коллектив рассажен по группам (по кругу).</w:t>
      </w:r>
    </w:p>
    <w:p w:rsidR="00F43A00" w:rsidRDefault="00F43A00" w:rsidP="00F43A00">
      <w:pPr>
        <w:jc w:val="center"/>
      </w:pPr>
      <w:r>
        <w:t>Ход педагогического Совета</w:t>
      </w:r>
    </w:p>
    <w:p w:rsidR="00F43A00" w:rsidRDefault="00F43A00" w:rsidP="004F3AA0">
      <w:r>
        <w:t>Вступительное слово директора. Оглашение повестки педагогического совета. Утверждение регламента.</w:t>
      </w:r>
    </w:p>
    <w:p w:rsidR="00F43A00" w:rsidRDefault="00F43A00" w:rsidP="004F3AA0">
      <w:r>
        <w:t xml:space="preserve">Ведущий (Заместители директора по УВР) </w:t>
      </w:r>
    </w:p>
    <w:p w:rsidR="00F43A00" w:rsidRDefault="00F43A00" w:rsidP="00F43A00">
      <w:pPr>
        <w:spacing w:after="0"/>
        <w:jc w:val="right"/>
      </w:pPr>
      <w:r w:rsidRPr="00F43A00">
        <w:t xml:space="preserve">«Собраться вместе — это начало, </w:t>
      </w:r>
    </w:p>
    <w:p w:rsidR="00F43A00" w:rsidRDefault="00F43A00" w:rsidP="00F43A00">
      <w:pPr>
        <w:spacing w:after="0"/>
        <w:jc w:val="right"/>
      </w:pPr>
      <w:proofErr w:type="gramStart"/>
      <w:r w:rsidRPr="00F43A00">
        <w:t>оставаться</w:t>
      </w:r>
      <w:proofErr w:type="gramEnd"/>
      <w:r w:rsidRPr="00F43A00">
        <w:t xml:space="preserve"> вместе — это прогресс, </w:t>
      </w:r>
    </w:p>
    <w:p w:rsidR="00F43A00" w:rsidRDefault="00F43A00" w:rsidP="00F43A00">
      <w:pPr>
        <w:spacing w:after="0"/>
        <w:jc w:val="right"/>
      </w:pPr>
      <w:proofErr w:type="gramStart"/>
      <w:r w:rsidRPr="00F43A00">
        <w:t>работать</w:t>
      </w:r>
      <w:proofErr w:type="gramEnd"/>
      <w:r w:rsidRPr="00F43A00">
        <w:t xml:space="preserve"> вместе — это успех!» </w:t>
      </w:r>
    </w:p>
    <w:p w:rsidR="00F43A00" w:rsidRDefault="00F43A00" w:rsidP="00F43A00">
      <w:pPr>
        <w:spacing w:after="0"/>
        <w:jc w:val="right"/>
      </w:pPr>
      <w:r w:rsidRPr="00F43A00">
        <w:t>Генри Форд.</w:t>
      </w:r>
    </w:p>
    <w:p w:rsidR="00F43A00" w:rsidRDefault="00F43A00" w:rsidP="00F43A00">
      <w:pPr>
        <w:jc w:val="both"/>
      </w:pPr>
    </w:p>
    <w:p w:rsidR="00F43A00" w:rsidRDefault="00F43A00" w:rsidP="00F43A00">
      <w:pPr>
        <w:jc w:val="both"/>
      </w:pPr>
      <w:r>
        <w:t xml:space="preserve">Вопрос наставничества привлекает внимание педагогического сообщества </w:t>
      </w:r>
      <w:proofErr w:type="gramStart"/>
      <w:r>
        <w:t>прежде всего</w:t>
      </w:r>
      <w:proofErr w:type="gramEnd"/>
      <w:r>
        <w:t xml:space="preserve">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профориентационных и иных важных задач доказана и признана на государственном уровне. Ведущая роль наставничеству отведена в реализации национального проекта «Образование».</w:t>
      </w:r>
    </w:p>
    <w:p w:rsidR="00F43A00" w:rsidRDefault="00F43A00" w:rsidP="00F43A00">
      <w:pPr>
        <w:jc w:val="both"/>
      </w:pPr>
      <w:r w:rsidRPr="00F43A00">
        <w:lastRenderedPageBreak/>
        <w:t xml:space="preserve">В ходе сегодняшнего педагогического совета приглашаем вас к разговору о наставничестве в формате своего рода </w:t>
      </w:r>
      <w:proofErr w:type="spellStart"/>
      <w:r w:rsidRPr="00F43A00">
        <w:t>коворкинга</w:t>
      </w:r>
      <w:proofErr w:type="spellEnd"/>
      <w:r w:rsidRPr="00F43A00">
        <w:t>, т.е. открытого пространства, в котором люди собираются и работают как с командой, так и индивидуально («</w:t>
      </w:r>
      <w:proofErr w:type="spellStart"/>
      <w:r w:rsidRPr="00F43A00">
        <w:t>coworking</w:t>
      </w:r>
      <w:proofErr w:type="spellEnd"/>
      <w:r w:rsidRPr="00F43A00">
        <w:t>» в переводе с английского означает сотрудничество, совместная работа).</w:t>
      </w:r>
    </w:p>
    <w:p w:rsidR="00F43A00" w:rsidRPr="002E5587" w:rsidRDefault="00F43A00" w:rsidP="00F43A00">
      <w:pPr>
        <w:jc w:val="both"/>
        <w:rPr>
          <w:i/>
        </w:rPr>
      </w:pPr>
      <w:r>
        <w:t xml:space="preserve">Для начала работы предлагаю посмотреть небольшой </w:t>
      </w:r>
      <w:r w:rsidRPr="002E5587">
        <w:rPr>
          <w:i/>
        </w:rPr>
        <w:t>видеоролик (Первый полет)</w:t>
      </w:r>
    </w:p>
    <w:p w:rsidR="002E5587" w:rsidRDefault="002E5587" w:rsidP="002E5587">
      <w:pPr>
        <w:jc w:val="both"/>
      </w:pPr>
      <w:r>
        <w:t>Для человека нет большего полета, чем возможность реализовать себя. Педагогам в этом смысле повезло: они имеют возможность не только реализовать себя, но и найти свое отражение в других людях – в своих учениках и наставляемых, более того – остаться в них навсегда…</w:t>
      </w:r>
    </w:p>
    <w:p w:rsidR="00F43A00" w:rsidRDefault="002E5587" w:rsidP="002E5587">
      <w:pPr>
        <w:jc w:val="both"/>
      </w:pPr>
      <w:r>
        <w:t>Итак, наставничество: модный тренд или осознанная необходимость? А быть может, это особая модель в образовательном учреждении, в рамках которой любой педагог может выступать в роли как наставника, так и наставляемого? Попробуем разобраться вместе.</w:t>
      </w:r>
    </w:p>
    <w:p w:rsidR="002E5587" w:rsidRDefault="002E5587" w:rsidP="002E5587">
      <w:pPr>
        <w:jc w:val="both"/>
      </w:pPr>
      <w:r>
        <w:t xml:space="preserve">Мода или необходимость (небольшой </w:t>
      </w:r>
      <w:r w:rsidR="00D83057">
        <w:t>экскурс в историю) Презентация</w:t>
      </w:r>
      <w:bookmarkStart w:id="0" w:name="_GoBack"/>
      <w:bookmarkEnd w:id="0"/>
      <w:r>
        <w:t>. Как мы видим во все времена наставничество появлялось как острая необходимость плавного введения обучаемого в курс дела, а цель одна – сохранить кадры, приумножить их и добиться результатов в работе за короткий срок.</w:t>
      </w:r>
    </w:p>
    <w:p w:rsidR="002E5587" w:rsidRDefault="002E5587" w:rsidP="002E5587">
      <w:pPr>
        <w:jc w:val="both"/>
      </w:pPr>
      <w:r>
        <w:t>Вот пришло время для того, чтобы на деле, а не на словах, разобраться и начать реальную работу по организации наставничества в нашей ОУ. Мы вас просили предварительно изучить и на МО обсудить целевую модель наставничества, которая принята на уровне нашего учреждения. Мы знаем, что у вас были дебаты по этому поводу, многие из вас вообще не знали о существовании данного документа. Прошу вас сейчас оценить по пятибалльной шкале насколько у нас реально работает данная модель?</w:t>
      </w:r>
      <w:r w:rsidR="006F0212">
        <w:t xml:space="preserve"> </w:t>
      </w:r>
    </w:p>
    <w:p w:rsidR="006F0212" w:rsidRDefault="006F0212" w:rsidP="006F0212">
      <w:pPr>
        <w:jc w:val="center"/>
      </w:pPr>
      <w:r>
        <w:t>Время на обсуждение</w:t>
      </w:r>
    </w:p>
    <w:p w:rsidR="006F0212" w:rsidRDefault="006F0212" w:rsidP="006F0212">
      <w:pPr>
        <w:jc w:val="center"/>
      </w:pPr>
      <w:r>
        <w:t>Группы высказываются. Оценки не обсуждаются!</w:t>
      </w:r>
    </w:p>
    <w:p w:rsidR="006F0212" w:rsidRDefault="006F0212" w:rsidP="006F0212">
      <w:r>
        <w:t>Итак, коллеги, мы с вами поняли, что даже самое благое дело требует огласки и в будущем корректировки т.к. все течет и все изменяется. Пришло время поработать всем вместе по группам.</w:t>
      </w:r>
    </w:p>
    <w:p w:rsidR="006F0212" w:rsidRDefault="006F0212" w:rsidP="006F0212">
      <w:r>
        <w:t>Перед вами лежит лист ватмана, маркеры, листы А4 – черновики.</w:t>
      </w:r>
    </w:p>
    <w:p w:rsidR="006F0212" w:rsidRDefault="006F0212" w:rsidP="006F0212">
      <w:r>
        <w:t>Мы с вами будем анализировать ситуацию с наставничеством в нашем ОУ по схеме см. таблицу:</w:t>
      </w:r>
    </w:p>
    <w:p w:rsidR="006F0212" w:rsidRDefault="006F0212" w:rsidP="006F0212">
      <w:r>
        <w:t>Как вы видите схема достаточно сложная на первый взгляд, но у нас есть примерная схема ее заполнения.</w:t>
      </w:r>
      <w:r w:rsidR="00737C31" w:rsidRPr="00737C31">
        <w:t xml:space="preserve"> </w:t>
      </w:r>
      <w:r w:rsidR="00737C31" w:rsidRPr="006F0212">
        <w:rPr>
          <w:noProof/>
          <w:lang w:eastAsia="ru-RU"/>
        </w:rPr>
        <w:drawing>
          <wp:inline distT="0" distB="0" distL="0" distR="0" wp14:anchorId="78B6ED82" wp14:editId="1CC299FA">
            <wp:extent cx="4542879" cy="2080352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13421" b="5158"/>
                    <a:stretch/>
                  </pic:blipFill>
                  <pic:spPr bwMode="auto">
                    <a:xfrm>
                      <a:off x="0" y="0"/>
                      <a:ext cx="4542879" cy="208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212" w:rsidRDefault="006F0212" w:rsidP="006F0212">
      <w:r>
        <w:lastRenderedPageBreak/>
        <w:t>Самое сложное в этой схеме правильно сформулировать проблему. Я сейчас вам подскажу как это делать.</w:t>
      </w:r>
    </w:p>
    <w:p w:rsidR="006F0212" w:rsidRDefault="006F0212" w:rsidP="006F0212">
      <w:r>
        <w:t>У проблемы всегда две стороны:</w:t>
      </w:r>
      <w:r w:rsidRPr="006F0212">
        <w:t xml:space="preserve"> Недостаток, отсутствие чего-то нужного, важного</w:t>
      </w:r>
      <w:r>
        <w:t xml:space="preserve"> И наличие </w:t>
      </w:r>
      <w:r w:rsidRPr="006F0212">
        <w:t>Противоречи</w:t>
      </w:r>
      <w:r>
        <w:t>я</w:t>
      </w:r>
      <w:r w:rsidRPr="006F0212">
        <w:t>, конфликт</w:t>
      </w:r>
      <w:r>
        <w:t>а.</w:t>
      </w:r>
    </w:p>
    <w:p w:rsidR="00737C31" w:rsidRPr="00737C31" w:rsidRDefault="00737C31" w:rsidP="00737C31">
      <w:r>
        <w:t xml:space="preserve">Задайте себе несколько вопросов: </w:t>
      </w:r>
      <w:r w:rsidRPr="00737C31">
        <w:t>Есть ли в Вашей школе проблемы</w:t>
      </w:r>
      <w:r>
        <w:t xml:space="preserve"> с наставничеством</w:t>
      </w:r>
      <w:r w:rsidRPr="00737C31">
        <w:t xml:space="preserve">? </w:t>
      </w:r>
    </w:p>
    <w:p w:rsidR="00737C31" w:rsidRDefault="00737C31" w:rsidP="00737C31">
      <w:r w:rsidRPr="00737C31">
        <w:t>Если есть, то</w:t>
      </w:r>
      <w:r>
        <w:t xml:space="preserve"> в чем состоит основная из них? </w:t>
      </w:r>
      <w:r w:rsidRPr="00737C31">
        <w:t xml:space="preserve">Что Вас беспокоит (волнует) в деятельности </w:t>
      </w:r>
      <w:r>
        <w:t xml:space="preserve">наставника? </w:t>
      </w:r>
      <w:r w:rsidRPr="00737C31">
        <w:t xml:space="preserve">Что Вам не нравится в </w:t>
      </w:r>
      <w:r>
        <w:t xml:space="preserve">методической </w:t>
      </w:r>
      <w:r w:rsidRPr="00737C31">
        <w:t>работе школы?</w:t>
      </w:r>
      <w:r>
        <w:t xml:space="preserve"> Что надо изменить в данном контексте? В таблице вы описываете одну проблему, которая для вас наиболее значима. Во внимании только наставничество!</w:t>
      </w:r>
    </w:p>
    <w:p w:rsidR="006F0212" w:rsidRDefault="00737C31" w:rsidP="00737C31">
      <w:pPr>
        <w:jc w:val="center"/>
      </w:pPr>
      <w:r>
        <w:t>На работу 20 минут</w:t>
      </w:r>
    </w:p>
    <w:tbl>
      <w:tblPr>
        <w:tblStyle w:val="a3"/>
        <w:tblW w:w="9776" w:type="dxa"/>
        <w:tblLayout w:type="fixed"/>
        <w:tblLook w:val="0420" w:firstRow="1" w:lastRow="0" w:firstColumn="0" w:lastColumn="0" w:noHBand="0" w:noVBand="1"/>
      </w:tblPr>
      <w:tblGrid>
        <w:gridCol w:w="1854"/>
        <w:gridCol w:w="1685"/>
        <w:gridCol w:w="1418"/>
        <w:gridCol w:w="1842"/>
        <w:gridCol w:w="1418"/>
        <w:gridCol w:w="1559"/>
      </w:tblGrid>
      <w:tr w:rsidR="006F0212" w:rsidRPr="006F0212" w:rsidTr="006F0212">
        <w:trPr>
          <w:trHeight w:val="1206"/>
        </w:trPr>
        <w:tc>
          <w:tcPr>
            <w:tcW w:w="1854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Проблема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Недостаток, отсутствие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proofErr w:type="gramStart"/>
            <w:r w:rsidRPr="006F0212">
              <w:rPr>
                <w:b/>
                <w:bCs/>
                <w:sz w:val="20"/>
                <w:szCs w:val="20"/>
              </w:rPr>
              <w:t>чего</w:t>
            </w:r>
            <w:proofErr w:type="gramEnd"/>
            <w:r w:rsidRPr="006F0212">
              <w:rPr>
                <w:b/>
                <w:bCs/>
                <w:sz w:val="20"/>
                <w:szCs w:val="20"/>
              </w:rPr>
              <w:t xml:space="preserve"> – либо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 xml:space="preserve">Противоречие 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Конфликт</w:t>
            </w:r>
          </w:p>
        </w:tc>
        <w:tc>
          <w:tcPr>
            <w:tcW w:w="1685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 xml:space="preserve">Аргументы, 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Данные, подтверждающие наличие проблемы</w:t>
            </w:r>
          </w:p>
        </w:tc>
        <w:tc>
          <w:tcPr>
            <w:tcW w:w="1418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Причины возникновения проблемы</w:t>
            </w:r>
          </w:p>
        </w:tc>
        <w:tc>
          <w:tcPr>
            <w:tcW w:w="1842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 xml:space="preserve">Аргументы, 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proofErr w:type="gramStart"/>
            <w:r w:rsidRPr="006F0212">
              <w:rPr>
                <w:b/>
                <w:bCs/>
                <w:sz w:val="20"/>
                <w:szCs w:val="20"/>
              </w:rPr>
              <w:t>данные</w:t>
            </w:r>
            <w:proofErr w:type="gramEnd"/>
            <w:r w:rsidRPr="006F0212">
              <w:rPr>
                <w:b/>
                <w:bCs/>
                <w:sz w:val="20"/>
                <w:szCs w:val="20"/>
              </w:rPr>
              <w:t xml:space="preserve"> подтверждающие причины</w:t>
            </w:r>
          </w:p>
        </w:tc>
        <w:tc>
          <w:tcPr>
            <w:tcW w:w="1418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Факторы, влияющие на ситуацию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Движущие силы, механизмы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Возможные потенциальные направления работы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Возможные пути решения</w:t>
            </w:r>
          </w:p>
        </w:tc>
        <w:tc>
          <w:tcPr>
            <w:tcW w:w="1559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Аргументы</w:t>
            </w:r>
          </w:p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  <w:r w:rsidRPr="006F0212">
              <w:rPr>
                <w:b/>
                <w:bCs/>
                <w:sz w:val="20"/>
                <w:szCs w:val="20"/>
              </w:rPr>
              <w:t>Данные, подтверждающие факторы</w:t>
            </w:r>
          </w:p>
        </w:tc>
      </w:tr>
      <w:tr w:rsidR="006F0212" w:rsidRPr="006F0212" w:rsidTr="00737C31">
        <w:trPr>
          <w:trHeight w:val="441"/>
        </w:trPr>
        <w:tc>
          <w:tcPr>
            <w:tcW w:w="1854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85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0212" w:rsidRPr="006F0212" w:rsidRDefault="006F0212" w:rsidP="006F021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6F0212" w:rsidRDefault="006F0212" w:rsidP="006F0212"/>
    <w:p w:rsidR="002E5587" w:rsidRDefault="00737C31" w:rsidP="00737C31">
      <w:pPr>
        <w:jc w:val="center"/>
      </w:pPr>
      <w:r>
        <w:t>Публичное представление результатов деятельности.</w:t>
      </w:r>
    </w:p>
    <w:p w:rsidR="00737C31" w:rsidRDefault="00737C31" w:rsidP="00737C31">
      <w:pPr>
        <w:jc w:val="center"/>
        <w:rPr>
          <w:i/>
        </w:rPr>
      </w:pPr>
      <w:r>
        <w:rPr>
          <w:i/>
        </w:rPr>
        <w:t>(</w:t>
      </w:r>
      <w:r w:rsidRPr="00737C31">
        <w:rPr>
          <w:i/>
        </w:rPr>
        <w:t xml:space="preserve">Особое внимание уделите 5 </w:t>
      </w:r>
      <w:r w:rsidR="00EE2771">
        <w:rPr>
          <w:i/>
        </w:rPr>
        <w:t xml:space="preserve">и 6 </w:t>
      </w:r>
      <w:r w:rsidRPr="00737C31">
        <w:rPr>
          <w:i/>
        </w:rPr>
        <w:t>столбик</w:t>
      </w:r>
      <w:r w:rsidR="00EE2771">
        <w:rPr>
          <w:i/>
        </w:rPr>
        <w:t>и</w:t>
      </w:r>
      <w:r w:rsidRPr="00737C31">
        <w:rPr>
          <w:i/>
        </w:rPr>
        <w:t>. Помимо критики вы найдете возможн</w:t>
      </w:r>
      <w:r>
        <w:rPr>
          <w:i/>
        </w:rPr>
        <w:t>ые пути решения данной проблемы)</w:t>
      </w:r>
    </w:p>
    <w:p w:rsidR="00EE2771" w:rsidRPr="00737C31" w:rsidRDefault="00EE2771" w:rsidP="00737C31">
      <w:pPr>
        <w:jc w:val="center"/>
        <w:rPr>
          <w:i/>
        </w:rPr>
      </w:pPr>
      <w:r>
        <w:rPr>
          <w:i/>
        </w:rPr>
        <w:t>Данные предложение необходимо сразу записывать на доску (это и есть решения педагогического совета)</w:t>
      </w:r>
    </w:p>
    <w:p w:rsidR="00737C31" w:rsidRDefault="00737C31" w:rsidP="00737C31">
      <w:pPr>
        <w:jc w:val="both"/>
      </w:pPr>
      <w:r>
        <w:t>Ведущий: Наставничество – это целая система, огромная территория возможностей, важнейшей составляющей которой является «взращивание» молодого педагога. Есть два «полюса» в отношении молодого специалиста.</w:t>
      </w:r>
    </w:p>
    <w:p w:rsidR="00737C31" w:rsidRDefault="00737C31" w:rsidP="00737C31">
      <w:pPr>
        <w:jc w:val="both"/>
      </w:pPr>
      <w:r>
        <w:t>Первый: пришел работать – работай; справишься – молодец, не справишься – ничего не поделаешь… Второй: мы поможем тебе во всем, всегда подставим плечо, у тебя обязательно все получится! Конечно, молодому специалисту хочется оказаться во втором «полюсе». И это правда, педагог-наставник будет двигаться в одном направлении с молодым педагогом, позволяя увидеть и наметить новые перспективы в сфере педагогической деятельности. Но «учиться ходить» молодому специалисту все-таки нужно будет самостоятельно! Более того, молодой педагог может и сам научить наставника тому, чем хорошо владеет (к примеру, с точки зрения современных IT-технологий). Это уже элемент реверсивного наставничества.</w:t>
      </w:r>
    </w:p>
    <w:p w:rsidR="002E5587" w:rsidRDefault="00737C31" w:rsidP="002E5587">
      <w:pPr>
        <w:jc w:val="both"/>
      </w:pPr>
      <w:r w:rsidRPr="00737C31">
        <w:lastRenderedPageBreak/>
        <w:t>Чешский писатель и драматург Карел Чапек в свое время произнес простую и очень правильную фразу: «Есть несколько способов разбивать сады: лучший из них – поручить это дело садовнику».</w:t>
      </w:r>
    </w:p>
    <w:p w:rsidR="00737C31" w:rsidRDefault="00737C31" w:rsidP="00737C31">
      <w:pPr>
        <w:jc w:val="both"/>
      </w:pPr>
      <w:r>
        <w:t>Кто-то «садовник» со стажем, владеющий различными технологиями и прекрасно понимающий, как в этом «педагогическом саду» трудиться, чтобы получить богатый урожай. А кто-то – начинающий «садовник», у которого неизбежная борьба с «сорняками» вызывает панику. Но начинающий «садовник» может владеть определенными «</w:t>
      </w:r>
      <w:proofErr w:type="spellStart"/>
      <w:r>
        <w:t>фишечками</w:t>
      </w:r>
      <w:proofErr w:type="spellEnd"/>
      <w:r>
        <w:t>», которыми готов поделиться даже с опытными мастерами.</w:t>
      </w:r>
    </w:p>
    <w:p w:rsidR="00737C31" w:rsidRDefault="00737C31" w:rsidP="00737C31">
      <w:pPr>
        <w:jc w:val="both"/>
      </w:pPr>
      <w:r>
        <w:t xml:space="preserve">В такой метафорической форме мы презентовали реверсивную модель наставничества. Возьмите бумажные цветы, лежащие перед вами на столах (у каждой группы цветы определенного оттенка: желтые, розовые, голубые), и допишите окончание предложения: «Я могу поделиться с коллегами…» Обдумайте, что именно в педагогической практике у вас получается особенно хорошо (в качестве нескольких примеров: организация обучения в дистанционном формате; составление технологической карты урока; организация работы с родителями в классе; составление презентаций в формате </w:t>
      </w:r>
      <w:proofErr w:type="spellStart"/>
      <w:r>
        <w:t>Notebook</w:t>
      </w:r>
      <w:proofErr w:type="spellEnd"/>
      <w:r>
        <w:t xml:space="preserve"> и пр.) Впишите предложение с именно вашей «</w:t>
      </w:r>
      <w:proofErr w:type="spellStart"/>
      <w:r>
        <w:t>фишечкой</w:t>
      </w:r>
      <w:proofErr w:type="spellEnd"/>
      <w:r>
        <w:t>» в лепестки цветка и не забудьте подписать в сердцевине цветка ваши ФИО.</w:t>
      </w:r>
    </w:p>
    <w:p w:rsidR="00737C31" w:rsidRDefault="00737C31" w:rsidP="00737C31">
      <w:pPr>
        <w:jc w:val="center"/>
        <w:rPr>
          <w:i/>
        </w:rPr>
      </w:pPr>
      <w:r w:rsidRPr="00737C31">
        <w:rPr>
          <w:i/>
        </w:rPr>
        <w:t>(По завершении задания цветы прикрепляются на отдельную доску</w:t>
      </w:r>
      <w:r w:rsidR="00EE2771">
        <w:rPr>
          <w:i/>
        </w:rPr>
        <w:t xml:space="preserve"> и предложения для МО учителей: использовать в работе на своих МО такую форму как «5 минут для опыта» можно делать в виде видеофайла, можно на личных встречах и т.д.</w:t>
      </w:r>
      <w:r w:rsidRPr="00737C31">
        <w:rPr>
          <w:i/>
        </w:rPr>
        <w:t>)</w:t>
      </w:r>
    </w:p>
    <w:p w:rsidR="00737C31" w:rsidRDefault="00737C31" w:rsidP="00737C31">
      <w:pPr>
        <w:jc w:val="both"/>
      </w:pPr>
      <w:r>
        <w:t>Каждый из вас, независимо от того, наставник он или начинающий педагог, может обратиться к своему коллеге - «садовнику» и попросить совета или методической помощи. Помните, с чего мы начинали сегодняшнюю нашу работу? «Собраться вместе — это начало, оставаться вместе — это прогресс, работать вместе — это успех!» (Генри Форд).</w:t>
      </w:r>
    </w:p>
    <w:p w:rsidR="00EE2771" w:rsidRDefault="00EE2771" w:rsidP="00EE2771">
      <w:pPr>
        <w:spacing w:after="0"/>
        <w:jc w:val="center"/>
      </w:pPr>
      <w:r>
        <w:t>Предлагаем посмотреть короткий видеосюжет</w:t>
      </w:r>
    </w:p>
    <w:p w:rsidR="00EE2771" w:rsidRDefault="00EE2771" w:rsidP="00EE2771">
      <w:pPr>
        <w:spacing w:after="0"/>
        <w:jc w:val="center"/>
      </w:pPr>
      <w:r>
        <w:t>«Неэффективные методы в работе наставника»</w:t>
      </w:r>
    </w:p>
    <w:p w:rsidR="00EE2771" w:rsidRDefault="00EE2771" w:rsidP="00EE2771">
      <w:pPr>
        <w:jc w:val="both"/>
      </w:pPr>
    </w:p>
    <w:p w:rsidR="00EE2771" w:rsidRDefault="00EE2771" w:rsidP="00EE2771">
      <w:pPr>
        <w:jc w:val="both"/>
      </w:pPr>
      <w:r>
        <w:t xml:space="preserve">Как вы понимаете, это те самые советы, которые необходимо соблюдать в работе с коллегами, какого бы возраста они не были. </w:t>
      </w:r>
    </w:p>
    <w:p w:rsidR="00EE2771" w:rsidRDefault="00EE2771" w:rsidP="00EE2771">
      <w:pPr>
        <w:jc w:val="both"/>
      </w:pPr>
      <w:r>
        <w:t>Таким образом, наставничество – это практика, которая (как и большинство образовательных практик) не внедряется, а взращивается. Взращивается на определенном уровне образовательной культуры, социального доверия, гражданской активности.</w:t>
      </w:r>
    </w:p>
    <w:p w:rsidR="00EE2771" w:rsidRDefault="00EE2771" w:rsidP="00EE2771">
      <w:pPr>
        <w:jc w:val="both"/>
      </w:pPr>
      <w:r>
        <w:t>Перед молодым, начинающим педагогом – бесконечная дорога к саморазвитию, постижению профессии. И по этой дороге он может идти в одиночестве, пытаясь найти ответы на многие вопросы, решать большие и маленькие проблемы, учиться на своих ошибках. А может пройти по этому пути рука об руку с верным помощником, другом, единомышленником - наставником. Вместе искать ответы на вопросы, преодолевать трудности, ошибаться, но всегда иметь возможность обратиться за помощью, а самое главное – двигаться вперед, развиваться, расти, становиться профессионалом и взлетать, как герой анимационного фильма, который мы посмотрели в начале нашего сегодняшнего педагогического совета.</w:t>
      </w:r>
    </w:p>
    <w:p w:rsidR="00EE2771" w:rsidRDefault="00EE2771" w:rsidP="00EE2771">
      <w:pPr>
        <w:jc w:val="both"/>
      </w:pPr>
      <w:r>
        <w:t xml:space="preserve">Каким нам – и наставникам, и начинающим педагогам - видится профессиональное будущее? Возможно, ответ кроется на странице повести- притчи Ричарда Баха «Чайка по </w:t>
      </w:r>
      <w:r>
        <w:lastRenderedPageBreak/>
        <w:t>имени Джонатан Ливингстон»: «Продолжай поиски самого себя…Осознай то, что уже знаешь, и научишься летать».</w:t>
      </w:r>
    </w:p>
    <w:p w:rsidR="00EE2771" w:rsidRDefault="00EE2771" w:rsidP="00EE2771">
      <w:pPr>
        <w:jc w:val="both"/>
      </w:pPr>
      <w:r>
        <w:t>Директор: Хочется выразить уверенность, что система наставничества в нашем образовательном учреждении будет успешно развиваться, а одним из факторов успеха является парадигма, основанная на философии «я выиграл – ты выиграл». Даже небольшая личная победа молодого специалиста – это успех и наставника, и, в конечном итоге, успех школы и системы образования в целом.</w:t>
      </w:r>
    </w:p>
    <w:p w:rsidR="00EE2771" w:rsidRDefault="00EE2771" w:rsidP="00EE2771">
      <w:pPr>
        <w:jc w:val="both"/>
      </w:pPr>
      <w:r>
        <w:t>Дорогие педагоги, по сути, все являющиеся наставниками детских душ! Благодарим вас за проявленные сегодня активность, креативность, неравнодушие и открытость. Так приятно осознавать, что все вы обладаете высокой профессиональной культурой, готовностью к сотрудничеству, созидательностью и творчеством, при этом оставляя за собой право быть неповторимыми, создавая собственную траекторию развития.</w:t>
      </w:r>
    </w:p>
    <w:p w:rsidR="00EE2771" w:rsidRDefault="00EE2771" w:rsidP="00EE2771">
      <w:pPr>
        <w:jc w:val="both"/>
      </w:pPr>
      <w:r>
        <w:t>Зачитывается предложения в решения педагогического совета:</w:t>
      </w:r>
    </w:p>
    <w:p w:rsidR="00EE2771" w:rsidRDefault="00EE2771" w:rsidP="00EE2771">
      <w:pPr>
        <w:jc w:val="both"/>
      </w:pPr>
      <w:r>
        <w:t>1. провести корректировку целевой модели наставничества, отвечающую запросам образовательного учреждения и современной ситуации в ОУ</w:t>
      </w:r>
    </w:p>
    <w:p w:rsidR="00EE2771" w:rsidRDefault="00EE2771" w:rsidP="00EE2771">
      <w:pPr>
        <w:jc w:val="both"/>
      </w:pPr>
      <w:r>
        <w:t>2. скорректировать критериальный лист за позицию наставничества и оценить в три балла (как пример).</w:t>
      </w:r>
    </w:p>
    <w:p w:rsidR="00EE2771" w:rsidRDefault="00EE2771" w:rsidP="00EE2771">
      <w:pPr>
        <w:jc w:val="both"/>
      </w:pPr>
      <w:r>
        <w:t xml:space="preserve">3. Заместителям директора по УВР в работе с молодыми педагогами использовать кураторскую методику </w:t>
      </w:r>
      <w:r w:rsidR="00AB3658" w:rsidRPr="00AB3658">
        <w:t>Ушаков</w:t>
      </w:r>
      <w:r w:rsidR="00AB3658">
        <w:t>а</w:t>
      </w:r>
      <w:r w:rsidR="00AB3658" w:rsidRPr="00AB3658">
        <w:t xml:space="preserve"> К.М.</w:t>
      </w:r>
      <w:r w:rsidR="00AB3658">
        <w:t xml:space="preserve"> </w:t>
      </w:r>
      <w:hyperlink r:id="rId5" w:history="1">
        <w:r w:rsidR="00AB3658" w:rsidRPr="00285D23">
          <w:rPr>
            <w:rStyle w:val="a4"/>
          </w:rPr>
          <w:t>https://new.beliro.ru/wp-content/uploads/2019/02/10-effektivnyh-sposobov-uluchshenija-kachestva-prepodavanija.pdf</w:t>
        </w:r>
      </w:hyperlink>
      <w:r w:rsidR="00AB3658">
        <w:t xml:space="preserve"> с 17 страницы </w:t>
      </w:r>
    </w:p>
    <w:p w:rsidR="00AB3658" w:rsidRDefault="00D83057" w:rsidP="00EE2771">
      <w:pPr>
        <w:jc w:val="both"/>
      </w:pPr>
      <w:hyperlink r:id="rId6" w:history="1">
        <w:r w:rsidR="00AB3658" w:rsidRPr="00285D23">
          <w:rPr>
            <w:rStyle w:val="a4"/>
          </w:rPr>
          <w:t>https://direktoria.org/upload/iblock/d60/d608af5ed8b0cdfccc2194f4206e3741.pdf</w:t>
        </w:r>
      </w:hyperlink>
    </w:p>
    <w:p w:rsidR="00EE2771" w:rsidRDefault="00EE2771" w:rsidP="00EE2771">
      <w:pPr>
        <w:jc w:val="both"/>
      </w:pPr>
      <w:r>
        <w:t>4. Проводить ежегодный мониторинг позитивных изменений в методической работе ОУ.</w:t>
      </w:r>
    </w:p>
    <w:p w:rsidR="00EE2771" w:rsidRPr="00737C31" w:rsidRDefault="00EE2771" w:rsidP="00EE2771">
      <w:pPr>
        <w:jc w:val="both"/>
      </w:pPr>
    </w:p>
    <w:sectPr w:rsidR="00EE2771" w:rsidRPr="00737C31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0"/>
    <w:rsid w:val="00026229"/>
    <w:rsid w:val="00065709"/>
    <w:rsid w:val="00283FF8"/>
    <w:rsid w:val="002E5587"/>
    <w:rsid w:val="004F3AA0"/>
    <w:rsid w:val="006F0212"/>
    <w:rsid w:val="00737C31"/>
    <w:rsid w:val="008F40D1"/>
    <w:rsid w:val="009A2DFE"/>
    <w:rsid w:val="009F41BC"/>
    <w:rsid w:val="00AB3658"/>
    <w:rsid w:val="00AF58F9"/>
    <w:rsid w:val="00D83057"/>
    <w:rsid w:val="00DE559B"/>
    <w:rsid w:val="00EE2771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92A6-4DF6-4F37-BE39-D051E178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AA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AA0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6F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ktoria.org/upload/iblock/d60/d608af5ed8b0cdfccc2194f4206e3741.pdf" TargetMode="External"/><Relationship Id="rId5" Type="http://schemas.openxmlformats.org/officeDocument/2006/relationships/hyperlink" Target="https://new.beliro.ru/wp-content/uploads/2019/02/10-effektivnyh-sposobov-uluchshenija-kachestva-prepodavanij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4</cp:revision>
  <dcterms:created xsi:type="dcterms:W3CDTF">2023-10-25T14:55:00Z</dcterms:created>
  <dcterms:modified xsi:type="dcterms:W3CDTF">2023-10-27T11:58:00Z</dcterms:modified>
</cp:coreProperties>
</file>