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522E" w14:textId="77777777" w:rsidR="00184CBD" w:rsidRPr="002053D0" w:rsidRDefault="00184CBD" w:rsidP="002053D0">
      <w:pPr>
        <w:spacing w:after="0" w:line="240" w:lineRule="auto"/>
        <w:ind w:left="525" w:right="525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50"/>
          <w:szCs w:val="50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50"/>
          <w:szCs w:val="50"/>
          <w:lang w:eastAsia="ru-RU"/>
          <w14:ligatures w14:val="none"/>
        </w:rPr>
        <w:t>Кто признается молодым специалистом и молодым работником?</w:t>
      </w:r>
    </w:p>
    <w:p w14:paraId="1F8A2825" w14:textId="77777777" w:rsidR="00184CBD" w:rsidRPr="002053D0" w:rsidRDefault="00184CBD" w:rsidP="002053D0">
      <w:pPr>
        <w:spacing w:after="0" w:line="240" w:lineRule="auto"/>
        <w:ind w:left="525" w:right="525"/>
        <w:jc w:val="both"/>
        <w:outlineLvl w:val="2"/>
        <w:rPr>
          <w:rFonts w:ascii="Times New Roman" w:eastAsia="Times New Roman" w:hAnsi="Times New Roman" w:cs="Times New Roman"/>
          <w:color w:val="373737"/>
          <w:kern w:val="0"/>
          <w:sz w:val="39"/>
          <w:szCs w:val="39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373737"/>
          <w:kern w:val="0"/>
          <w:sz w:val="39"/>
          <w:szCs w:val="39"/>
          <w:lang w:eastAsia="ru-RU"/>
          <w14:ligatures w14:val="none"/>
        </w:rPr>
        <w:t>Документ</w:t>
      </w:r>
    </w:p>
    <w:p w14:paraId="1232D6BB" w14:textId="77777777" w:rsidR="00184CBD" w:rsidRPr="002053D0" w:rsidRDefault="00184CBD" w:rsidP="002053D0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Федеральный закон </w:t>
      </w:r>
      <w:hyperlink r:id="rId5" w:tgtFrame="_blank" w:history="1">
        <w:r w:rsidRPr="002053D0">
          <w:rPr>
            <w:rFonts w:ascii="Times New Roman" w:eastAsia="Times New Roman" w:hAnsi="Times New Roman" w:cs="Times New Roman"/>
            <w:color w:val="16489B"/>
            <w:kern w:val="0"/>
            <w:sz w:val="21"/>
            <w:szCs w:val="21"/>
            <w:lang w:eastAsia="ru-RU"/>
            <w14:ligatures w14:val="none"/>
          </w:rPr>
          <w:t>от 22.04.2024 № 95-ФЗ</w:t>
        </w:r>
      </w:hyperlink>
    </w:p>
    <w:p w14:paraId="43647BC1" w14:textId="77777777" w:rsidR="00184CBD" w:rsidRPr="002053D0" w:rsidRDefault="00184CBD" w:rsidP="002053D0">
      <w:pPr>
        <w:spacing w:after="0" w:line="240" w:lineRule="auto"/>
        <w:ind w:left="525" w:right="525"/>
        <w:jc w:val="both"/>
        <w:outlineLvl w:val="2"/>
        <w:rPr>
          <w:rFonts w:ascii="Times New Roman" w:eastAsia="Times New Roman" w:hAnsi="Times New Roman" w:cs="Times New Roman"/>
          <w:color w:val="373737"/>
          <w:kern w:val="0"/>
          <w:sz w:val="39"/>
          <w:szCs w:val="39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373737"/>
          <w:kern w:val="0"/>
          <w:sz w:val="39"/>
          <w:szCs w:val="39"/>
          <w:lang w:eastAsia="ru-RU"/>
          <w14:ligatures w14:val="none"/>
        </w:rPr>
        <w:t>Комментарий</w:t>
      </w:r>
    </w:p>
    <w:p w14:paraId="00EC8152" w14:textId="77777777" w:rsidR="00184CBD" w:rsidRPr="002053D0" w:rsidRDefault="00184CBD" w:rsidP="002053D0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В Федеральный закон от 30.12.2020 № 489-ФЗ "О молодежной политике в РФ" (далее – Закон № 489-ФЗ) внесены изменения, направленные на унификацию отдельных положений закона. Также внесенные изменения призваны сделать более привлекательными трудовые отношения для большего числа молодых людей.</w:t>
      </w:r>
    </w:p>
    <w:p w14:paraId="0C29D0FA" w14:textId="77777777" w:rsidR="00184CBD" w:rsidRPr="002053D0" w:rsidRDefault="00184CBD" w:rsidP="002053D0">
      <w:pPr>
        <w:spacing w:after="0" w:line="240" w:lineRule="auto"/>
        <w:ind w:left="525" w:right="525"/>
        <w:jc w:val="both"/>
        <w:outlineLvl w:val="3"/>
        <w:rPr>
          <w:rFonts w:ascii="Times New Roman" w:eastAsia="Times New Roman" w:hAnsi="Times New Roman" w:cs="Times New Roman"/>
          <w:color w:val="373737"/>
          <w:kern w:val="0"/>
          <w:sz w:val="33"/>
          <w:szCs w:val="33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373737"/>
          <w:kern w:val="0"/>
          <w:sz w:val="33"/>
          <w:szCs w:val="33"/>
          <w:lang w:eastAsia="ru-RU"/>
          <w14:ligatures w14:val="none"/>
        </w:rPr>
        <w:t>Молодые специалисты</w:t>
      </w:r>
    </w:p>
    <w:p w14:paraId="3B42C46A" w14:textId="77777777" w:rsidR="00184CBD" w:rsidRPr="002053D0" w:rsidRDefault="00184CBD" w:rsidP="002053D0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Законодатели уточнили понятие "молодой специалист". К молодым специалистам теперь относятся также граждане РФ в возрасте до 35 лет (включительно), которые имеют трудовой стаж, полученный в период обучения по основным профессиональным образовательным программам или по программам профессионального обучения.</w:t>
      </w:r>
    </w:p>
    <w:p w14:paraId="0B75E154" w14:textId="77777777" w:rsidR="00184CBD" w:rsidRPr="002053D0" w:rsidRDefault="00184CBD" w:rsidP="002053D0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Напомним, раньше молодыми специалистами признавались только граждане РФ не старше 35 лет, которые после профессионального обучения впервые устраивались на работу по полученной квалификации. По ранее действовавшим правилам граждане, проходящие профессиональное обучение и начавшие работать, не могли иметь статус молодого специалиста, поскольку не завершили обучение. Получив образование, они также не могли приобрести статус молодого специалиста, так как устраивались на работу уже не впервые. В связи с этим они не могли воспользоваться дополнительными гарантиями, установленными для этой категории лиц.</w:t>
      </w:r>
    </w:p>
    <w:p w14:paraId="445201F9" w14:textId="77777777" w:rsidR="00184CBD" w:rsidRPr="002053D0" w:rsidRDefault="00184CBD" w:rsidP="002053D0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Для молодых специалистов различные льготы, гарантии и компенсации могут устанавливаться федеральным и региональным законодательством, а также предоставляться в соответствии с отраслевыми соглашениями, коллективным договором и локальными нормативными актами работодателя (</w:t>
      </w:r>
      <w:hyperlink r:id="rId6" w:tgtFrame="_top" w:history="1">
        <w:r w:rsidRPr="002053D0">
          <w:rPr>
            <w:rFonts w:ascii="Times New Roman" w:eastAsia="Times New Roman" w:hAnsi="Times New Roman" w:cs="Times New Roman"/>
            <w:color w:val="16489B"/>
            <w:kern w:val="0"/>
            <w:sz w:val="21"/>
            <w:szCs w:val="21"/>
            <w:lang w:eastAsia="ru-RU"/>
            <w14:ligatures w14:val="none"/>
          </w:rPr>
          <w:t>ст. 8</w:t>
        </w:r>
      </w:hyperlink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, </w:t>
      </w:r>
      <w:hyperlink r:id="rId7" w:tgtFrame="_top" w:history="1">
        <w:r w:rsidRPr="002053D0">
          <w:rPr>
            <w:rFonts w:ascii="Times New Roman" w:eastAsia="Times New Roman" w:hAnsi="Times New Roman" w:cs="Times New Roman"/>
            <w:color w:val="16489B"/>
            <w:kern w:val="0"/>
            <w:sz w:val="21"/>
            <w:szCs w:val="21"/>
            <w:lang w:eastAsia="ru-RU"/>
            <w14:ligatures w14:val="none"/>
          </w:rPr>
          <w:t>41</w:t>
        </w:r>
      </w:hyperlink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, </w:t>
      </w:r>
      <w:hyperlink r:id="rId8" w:tgtFrame="_top" w:history="1">
        <w:r w:rsidRPr="002053D0">
          <w:rPr>
            <w:rFonts w:ascii="Times New Roman" w:eastAsia="Times New Roman" w:hAnsi="Times New Roman" w:cs="Times New Roman"/>
            <w:color w:val="16489B"/>
            <w:kern w:val="0"/>
            <w:sz w:val="21"/>
            <w:szCs w:val="21"/>
            <w:lang w:eastAsia="ru-RU"/>
            <w14:ligatures w14:val="none"/>
          </w:rPr>
          <w:t>46 ТК РФ</w:t>
        </w:r>
      </w:hyperlink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).</w:t>
      </w:r>
    </w:p>
    <w:p w14:paraId="1922789D" w14:textId="77777777" w:rsidR="00184CBD" w:rsidRPr="002053D0" w:rsidRDefault="00184CBD" w:rsidP="002053D0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Напомним, молодым специалистам предоставляются следующие трудовые гарантии:</w:t>
      </w:r>
    </w:p>
    <w:p w14:paraId="5A79D9A1" w14:textId="77777777" w:rsidR="00184CBD" w:rsidRPr="002053D0" w:rsidRDefault="00184CBD" w:rsidP="002053D0">
      <w:pPr>
        <w:numPr>
          <w:ilvl w:val="0"/>
          <w:numId w:val="1"/>
        </w:numPr>
        <w:spacing w:after="0" w:line="240" w:lineRule="auto"/>
        <w:ind w:left="1418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установление законодательством субъектов РФ квот на прием на работу молодых специалистов (в т. ч. выпускников учреждений среднего профессионального образования и вузов). Например, такие квоты предусмотрены в городе Москве и Московской области (</w:t>
      </w:r>
      <w:hyperlink r:id="rId9" w:tgtFrame="_top" w:history="1">
        <w:r w:rsidRPr="002053D0">
          <w:rPr>
            <w:rFonts w:ascii="Times New Roman" w:eastAsia="Times New Roman" w:hAnsi="Times New Roman" w:cs="Times New Roman"/>
            <w:color w:val="16489B"/>
            <w:kern w:val="0"/>
            <w:sz w:val="21"/>
            <w:szCs w:val="21"/>
            <w:lang w:eastAsia="ru-RU"/>
            <w14:ligatures w14:val="none"/>
          </w:rPr>
          <w:t>ч. 1 ст. 2</w:t>
        </w:r>
      </w:hyperlink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, </w:t>
      </w:r>
      <w:hyperlink r:id="rId10" w:tgtFrame="_top" w:history="1">
        <w:r w:rsidRPr="002053D0">
          <w:rPr>
            <w:rFonts w:ascii="Times New Roman" w:eastAsia="Times New Roman" w:hAnsi="Times New Roman" w:cs="Times New Roman"/>
            <w:color w:val="16489B"/>
            <w:kern w:val="0"/>
            <w:sz w:val="21"/>
            <w:szCs w:val="21"/>
            <w:lang w:eastAsia="ru-RU"/>
            <w14:ligatures w14:val="none"/>
          </w:rPr>
          <w:t>ст. 3 Закона</w:t>
        </w:r>
      </w:hyperlink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 г. Москвы от 22.12.2004 № 90 "О квотировании рабочих мест", ст. 3, ч. 1-3 ст. 4 Закона Московской области от 25.04.2008 № 53/2008-ОЗ "О квотировании рабочих мест");</w:t>
      </w:r>
    </w:p>
    <w:p w14:paraId="0F9ED0FB" w14:textId="77777777" w:rsidR="00184CBD" w:rsidRPr="002053D0" w:rsidRDefault="00184CBD" w:rsidP="002053D0">
      <w:pPr>
        <w:numPr>
          <w:ilvl w:val="0"/>
          <w:numId w:val="1"/>
        </w:numPr>
        <w:spacing w:after="0" w:line="240" w:lineRule="auto"/>
        <w:ind w:left="1418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прием на работу без испытательного срока, если сотрудник впервые поступает на работу по полученной специальности в течение одного года со дня получения профессионального образования (</w:t>
      </w:r>
      <w:proofErr w:type="spellStart"/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fldChar w:fldCharType="begin"/>
      </w: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instrText>HYPERLINK "https://its.1c.ru/db/garant/content/12025268/hdoc/70045" \t "_top"</w:instrText>
      </w: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fldChar w:fldCharType="separate"/>
      </w:r>
      <w:r w:rsidRPr="002053D0">
        <w:rPr>
          <w:rFonts w:ascii="Times New Roman" w:eastAsia="Times New Roman" w:hAnsi="Times New Roman" w:cs="Times New Roman"/>
          <w:color w:val="16489B"/>
          <w:kern w:val="0"/>
          <w:sz w:val="21"/>
          <w:szCs w:val="21"/>
          <w:lang w:eastAsia="ru-RU"/>
          <w14:ligatures w14:val="none"/>
        </w:rPr>
        <w:t>абз</w:t>
      </w:r>
      <w:proofErr w:type="spellEnd"/>
      <w:r w:rsidRPr="002053D0">
        <w:rPr>
          <w:rFonts w:ascii="Times New Roman" w:eastAsia="Times New Roman" w:hAnsi="Times New Roman" w:cs="Times New Roman"/>
          <w:color w:val="16489B"/>
          <w:kern w:val="0"/>
          <w:sz w:val="21"/>
          <w:szCs w:val="21"/>
          <w:lang w:eastAsia="ru-RU"/>
          <w14:ligatures w14:val="none"/>
        </w:rPr>
        <w:t>. 5 ч. 4 ст. 70 ТК РФ</w:t>
      </w: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fldChar w:fldCharType="end"/>
      </w: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);</w:t>
      </w:r>
    </w:p>
    <w:p w14:paraId="5AC3D857" w14:textId="77777777" w:rsidR="00184CBD" w:rsidRPr="002053D0" w:rsidRDefault="00184CBD" w:rsidP="002053D0">
      <w:pPr>
        <w:numPr>
          <w:ilvl w:val="0"/>
          <w:numId w:val="1"/>
        </w:numPr>
        <w:spacing w:after="0" w:line="240" w:lineRule="auto"/>
        <w:ind w:left="1418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доплаты к заработной плате. Например, педагогическим работникам государственных образовательных учреждений города Москвы устанавливается специальная система стимулирующих выплат к ставкам заработной платы и должностным окладам, в т. ч. доплаты в размере 40 % ставок (должностных окладов) молодым специалистам, а имеющим диплом с отличием – в размере 50 % в течение 3 лет работы (п. 2 ч. 5 ст. 15 Закона г. Москвы от 20.06.2001 № 25 "О развитии образования в городе Москве").</w:t>
      </w:r>
    </w:p>
    <w:p w14:paraId="264F736C" w14:textId="77777777" w:rsidR="00184CBD" w:rsidRPr="002053D0" w:rsidRDefault="00184CBD" w:rsidP="002053D0">
      <w:pPr>
        <w:spacing w:after="0" w:line="240" w:lineRule="auto"/>
        <w:ind w:left="525" w:right="525"/>
        <w:jc w:val="both"/>
        <w:outlineLvl w:val="3"/>
        <w:rPr>
          <w:rFonts w:ascii="Times New Roman" w:eastAsia="Times New Roman" w:hAnsi="Times New Roman" w:cs="Times New Roman"/>
          <w:color w:val="373737"/>
          <w:kern w:val="0"/>
          <w:sz w:val="33"/>
          <w:szCs w:val="33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373737"/>
          <w:kern w:val="0"/>
          <w:sz w:val="33"/>
          <w:szCs w:val="33"/>
          <w:lang w:eastAsia="ru-RU"/>
          <w14:ligatures w14:val="none"/>
        </w:rPr>
        <w:t>Молодые работники</w:t>
      </w:r>
    </w:p>
    <w:p w14:paraId="510BCCB3" w14:textId="77777777" w:rsidR="00184CBD" w:rsidRPr="002053D0" w:rsidRDefault="00184CBD" w:rsidP="002053D0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Кроме того, в законе появилось новое понятие – "молодой работник". Это гражданин РФ в возрасте до 35 лет (включительно), который имеет трудовой стаж не более 3 лет и не относится к категории "молодой специалист". Такое понятие закреплено в п. 10 ст. 2 Закона № 489-ФЗ.</w:t>
      </w:r>
    </w:p>
    <w:p w14:paraId="4CB8E065" w14:textId="77777777" w:rsidR="00184CBD" w:rsidRPr="002053D0" w:rsidRDefault="00184CBD" w:rsidP="002053D0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Для молодых работников гарантии и льготы установлены, в частности, отраслевыми соглашениями. Так, в сфере лесопромышленного комплекса работникам в возрасте до 35 лет включительно работодатели выплачивают с первого дня работы в организации в соответствии с трудовым договором процентную надбавку к заработной плате в полном размере, если к этому дню они прожили в районах Крайнего Севера или приравненных к ним </w:t>
      </w: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местностях не менее 5 лет (п. 6.1 Отраслевого соглашения по организациям лесопромышленного комплекса Российской Федерации на 2024 – 2026 годы от 27.12.2023).</w:t>
      </w:r>
    </w:p>
    <w:p w14:paraId="6B8555B6" w14:textId="77777777" w:rsidR="00184CBD" w:rsidRPr="002053D0" w:rsidRDefault="00184CBD" w:rsidP="002053D0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А в сфере нефтеперерабатывающей промышленности работодатели определяют и закрепляют в коллективном договоре или локальном нормативном акте организации порядок и условия предоставления:</w:t>
      </w:r>
    </w:p>
    <w:p w14:paraId="75360AD8" w14:textId="77777777" w:rsidR="00184CBD" w:rsidRPr="002053D0" w:rsidRDefault="00184CBD" w:rsidP="002053D0">
      <w:pPr>
        <w:numPr>
          <w:ilvl w:val="0"/>
          <w:numId w:val="2"/>
        </w:numPr>
        <w:spacing w:after="0" w:line="240" w:lineRule="auto"/>
        <w:ind w:left="1418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материальной помощи молодым работникам, возвратившимся на работу в организацию после прохождения военной службы;</w:t>
      </w:r>
    </w:p>
    <w:p w14:paraId="354AF7AE" w14:textId="77777777" w:rsidR="00184CBD" w:rsidRPr="002053D0" w:rsidRDefault="00184CBD" w:rsidP="002053D0">
      <w:pPr>
        <w:numPr>
          <w:ilvl w:val="0"/>
          <w:numId w:val="2"/>
        </w:numPr>
        <w:spacing w:after="0" w:line="240" w:lineRule="auto"/>
        <w:ind w:left="1418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льгот молодым работникам для получения профессионального образования в соответствии с действующим законодательством РФ;</w:t>
      </w:r>
    </w:p>
    <w:p w14:paraId="180CA7C1" w14:textId="77777777" w:rsidR="00184CBD" w:rsidRPr="002053D0" w:rsidRDefault="00184CBD" w:rsidP="002053D0">
      <w:pPr>
        <w:numPr>
          <w:ilvl w:val="0"/>
          <w:numId w:val="2"/>
        </w:numPr>
        <w:spacing w:after="0" w:line="240" w:lineRule="auto"/>
        <w:ind w:left="1418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дополнительных гарантий и льгот молодым работникам (п. 10.2 Отраслевого тарифного соглашения по организациям нефтеперерабатывающей отрасли промышленности и системы нефтепродуктообеспечения Российской Федерации на 2022 – 2024 годы от 25.07.2018).</w:t>
      </w:r>
    </w:p>
    <w:p w14:paraId="388C4CEA" w14:textId="77777777" w:rsidR="00184CBD" w:rsidRPr="002053D0" w:rsidRDefault="00184CBD" w:rsidP="002053D0">
      <w:pPr>
        <w:spacing w:after="0" w:line="240" w:lineRule="auto"/>
        <w:ind w:left="525" w:right="525"/>
        <w:jc w:val="both"/>
        <w:outlineLvl w:val="3"/>
        <w:rPr>
          <w:rFonts w:ascii="Times New Roman" w:eastAsia="Times New Roman" w:hAnsi="Times New Roman" w:cs="Times New Roman"/>
          <w:color w:val="373737"/>
          <w:kern w:val="0"/>
          <w:sz w:val="33"/>
          <w:szCs w:val="33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373737"/>
          <w:kern w:val="0"/>
          <w:sz w:val="33"/>
          <w:szCs w:val="33"/>
          <w:lang w:eastAsia="ru-RU"/>
          <w14:ligatures w14:val="none"/>
        </w:rPr>
        <w:t>Как быть с ранее установленными льготами?</w:t>
      </w:r>
    </w:p>
    <w:p w14:paraId="796F7084" w14:textId="77777777" w:rsidR="00184CBD" w:rsidRPr="002053D0" w:rsidRDefault="00184CBD" w:rsidP="002053D0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Если у граждан, которые обладают статусом "молодой специалист" и "молодой работник" в соответствии с региональным законодательством, а также отраслевыми и региональными соглашениями и коллективными договорами, возникло право на гарантии, льготы, компенсации либо иные выплаты до 24 апреля 2024 года, то они могут реализовать его в прежнем порядке. Иными словами, такие граждане после упомянутой даты сохранят свое право на гарантии, льготы, компенсации и смогут воспользоваться ими по правилам, установленным региональными и другими указанными выше документами.</w:t>
      </w:r>
    </w:p>
    <w:p w14:paraId="433C6B0B" w14:textId="77777777" w:rsidR="00184CBD" w:rsidRPr="002053D0" w:rsidRDefault="00184CBD" w:rsidP="002053D0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053D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Изменения вступили в силу с 24 апреля 2024 года.</w:t>
      </w:r>
    </w:p>
    <w:p w14:paraId="644224D0" w14:textId="77777777" w:rsidR="00EC5D16" w:rsidRPr="002053D0" w:rsidRDefault="00EC5D16" w:rsidP="002053D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C5D16" w:rsidRPr="002053D0" w:rsidSect="00BF4224">
      <w:pgSz w:w="11910" w:h="16840" w:code="9"/>
      <w:pgMar w:top="1134" w:right="850" w:bottom="1134" w:left="1701" w:header="72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59C9"/>
    <w:multiLevelType w:val="multilevel"/>
    <w:tmpl w:val="A066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793FF9"/>
    <w:multiLevelType w:val="multilevel"/>
    <w:tmpl w:val="E728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0724895">
    <w:abstractNumId w:val="0"/>
  </w:num>
  <w:num w:numId="2" w16cid:durableId="34101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BD"/>
    <w:rsid w:val="000F0114"/>
    <w:rsid w:val="00184CBD"/>
    <w:rsid w:val="002053D0"/>
    <w:rsid w:val="00244D7F"/>
    <w:rsid w:val="00525048"/>
    <w:rsid w:val="0089011B"/>
    <w:rsid w:val="00AF1C31"/>
    <w:rsid w:val="00BF4224"/>
    <w:rsid w:val="00E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5413"/>
  <w15:chartTrackingRefBased/>
  <w15:docId w15:val="{4194F786-393B-4861-A1B1-85CCB170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4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184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184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CB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84CB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84CBD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1">
    <w:name w:val="Дата1"/>
    <w:basedOn w:val="a"/>
    <w:rsid w:val="0018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8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184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6907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580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12025268/hdoc/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s.1c.ru/db/garant/content/12025268/hdoc/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s.1c.ru/db/garant/content/12025268/hdoc/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0001202404220035" TargetMode="External"/><Relationship Id="rId10" Type="http://schemas.openxmlformats.org/officeDocument/2006/relationships/hyperlink" Target="https://its.1c.ru/db/garantm/content/282388/hdoc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.1c.ru/db/garantm/content/282388/hdoc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aevr</cp:lastModifiedBy>
  <cp:revision>2</cp:revision>
  <dcterms:created xsi:type="dcterms:W3CDTF">2025-01-13T07:01:00Z</dcterms:created>
  <dcterms:modified xsi:type="dcterms:W3CDTF">2025-01-17T08:24:00Z</dcterms:modified>
</cp:coreProperties>
</file>